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8EC8B" w14:textId="77777777" w:rsidR="009C6816" w:rsidRDefault="002D3DAC">
      <w:pPr>
        <w:pStyle w:val="BodyText"/>
        <w:ind w:left="10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678ECA6" wp14:editId="2678ECA7">
            <wp:extent cx="1800224" cy="85344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224" cy="85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78EC8C" w14:textId="77777777" w:rsidR="009C6816" w:rsidRDefault="009C6816">
      <w:pPr>
        <w:pStyle w:val="BodyText"/>
        <w:spacing w:before="74"/>
        <w:rPr>
          <w:rFonts w:ascii="Times New Roman"/>
        </w:rPr>
      </w:pPr>
    </w:p>
    <w:p w14:paraId="2678EC8D" w14:textId="77777777" w:rsidR="009C6816" w:rsidRDefault="002D3DAC">
      <w:pPr>
        <w:pStyle w:val="Title"/>
      </w:pPr>
      <w:r>
        <w:t>Tips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 Appeal</w:t>
      </w:r>
      <w:r>
        <w:rPr>
          <w:spacing w:val="-1"/>
        </w:rPr>
        <w:t xml:space="preserve"> </w:t>
      </w:r>
      <w:r>
        <w:rPr>
          <w:spacing w:val="-2"/>
        </w:rPr>
        <w:t>Process</w:t>
      </w:r>
    </w:p>
    <w:p w14:paraId="2678EC8E" w14:textId="77777777" w:rsidR="009C6816" w:rsidRDefault="009C6816">
      <w:pPr>
        <w:pStyle w:val="BodyText"/>
        <w:rPr>
          <w:b/>
        </w:rPr>
      </w:pPr>
    </w:p>
    <w:p w14:paraId="2678EC8F" w14:textId="77777777" w:rsidR="009C6816" w:rsidRDefault="002D3DAC">
      <w:pPr>
        <w:pStyle w:val="BodyText"/>
        <w:ind w:left="560" w:right="34"/>
      </w:pPr>
      <w:r>
        <w:t>If you completed the insurance plan’s prior authorization (PA) or medical exception (ME) and were</w:t>
      </w:r>
      <w:r>
        <w:rPr>
          <w:spacing w:val="-2"/>
        </w:rPr>
        <w:t xml:space="preserve"> </w:t>
      </w:r>
      <w:r>
        <w:t>denied,</w:t>
      </w:r>
      <w:r>
        <w:rPr>
          <w:spacing w:val="-2"/>
        </w:rPr>
        <w:t xml:space="preserve"> </w:t>
      </w:r>
      <w:r>
        <w:t>there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some</w:t>
      </w:r>
      <w:r>
        <w:rPr>
          <w:spacing w:val="-2"/>
        </w:rPr>
        <w:t xml:space="preserve"> </w:t>
      </w:r>
      <w:r>
        <w:t>steps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take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appeal</w:t>
      </w:r>
      <w:r>
        <w:rPr>
          <w:spacing w:val="-2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decision.</w:t>
      </w:r>
      <w:r>
        <w:rPr>
          <w:spacing w:val="40"/>
        </w:rPr>
        <w:t xml:space="preserve"> </w:t>
      </w:r>
      <w:r>
        <w:t>Although</w:t>
      </w:r>
      <w:r>
        <w:rPr>
          <w:spacing w:val="-3"/>
        </w:rPr>
        <w:t xml:space="preserve"> </w:t>
      </w:r>
      <w:r>
        <w:t>there</w:t>
      </w:r>
      <w:r>
        <w:rPr>
          <w:spacing w:val="-2"/>
        </w:rPr>
        <w:t xml:space="preserve"> </w:t>
      </w:r>
      <w:r>
        <w:t>is no</w:t>
      </w:r>
      <w:r>
        <w:rPr>
          <w:spacing w:val="-1"/>
        </w:rPr>
        <w:t xml:space="preserve"> </w:t>
      </w:r>
      <w:r>
        <w:t>standardized</w:t>
      </w:r>
      <w:r>
        <w:rPr>
          <w:spacing w:val="-2"/>
        </w:rPr>
        <w:t xml:space="preserve"> </w:t>
      </w:r>
      <w:r>
        <w:t>process</w:t>
      </w:r>
      <w:r>
        <w:rPr>
          <w:spacing w:val="-2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applies</w:t>
      </w:r>
      <w:r>
        <w:rPr>
          <w:spacing w:val="-2"/>
        </w:rPr>
        <w:t xml:space="preserve"> </w:t>
      </w:r>
      <w:r>
        <w:t>across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payers,</w:t>
      </w:r>
      <w:r>
        <w:rPr>
          <w:spacing w:val="-2"/>
        </w:rPr>
        <w:t xml:space="preserve"> </w:t>
      </w:r>
      <w:r>
        <w:t>there</w:t>
      </w:r>
      <w:r>
        <w:rPr>
          <w:spacing w:val="-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some</w:t>
      </w:r>
      <w:r>
        <w:rPr>
          <w:spacing w:val="-1"/>
        </w:rPr>
        <w:t xml:space="preserve"> </w:t>
      </w:r>
      <w:r>
        <w:t>steps</w:t>
      </w:r>
      <w:r>
        <w:rPr>
          <w:spacing w:val="-2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help</w:t>
      </w:r>
      <w:r>
        <w:rPr>
          <w:spacing w:val="-2"/>
        </w:rPr>
        <w:t xml:space="preserve"> </w:t>
      </w:r>
      <w:r>
        <w:t>you support your decision for the prescribed therapy.</w:t>
      </w:r>
    </w:p>
    <w:p w14:paraId="2678EC90" w14:textId="77777777" w:rsidR="009C6816" w:rsidRDefault="009C6816">
      <w:pPr>
        <w:pStyle w:val="BodyText"/>
      </w:pPr>
    </w:p>
    <w:p w14:paraId="2678EC91" w14:textId="77777777" w:rsidR="009C6816" w:rsidRDefault="002D3DAC">
      <w:pPr>
        <w:pStyle w:val="BodyText"/>
        <w:ind w:left="560" w:right="34"/>
      </w:pPr>
      <w:r>
        <w:t>The information</w:t>
      </w:r>
      <w:r>
        <w:rPr>
          <w:spacing w:val="-1"/>
        </w:rPr>
        <w:t xml:space="preserve"> </w:t>
      </w:r>
      <w:r>
        <w:t>that is</w:t>
      </w:r>
      <w:r>
        <w:rPr>
          <w:spacing w:val="-1"/>
        </w:rPr>
        <w:t xml:space="preserve"> </w:t>
      </w:r>
      <w:r>
        <w:t>provided</w:t>
      </w:r>
      <w:r>
        <w:rPr>
          <w:spacing w:val="-1"/>
        </w:rPr>
        <w:t xml:space="preserve"> </w:t>
      </w:r>
      <w:r>
        <w:t>from the payer</w:t>
      </w:r>
      <w:r>
        <w:rPr>
          <w:spacing w:val="-2"/>
        </w:rPr>
        <w:t xml:space="preserve"> </w:t>
      </w:r>
      <w:r>
        <w:t>regarding your initial denial will explain</w:t>
      </w:r>
      <w:r>
        <w:rPr>
          <w:spacing w:val="-1"/>
        </w:rPr>
        <w:t xml:space="preserve"> </w:t>
      </w:r>
      <w:r>
        <w:t>how to start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appeals</w:t>
      </w:r>
      <w:r>
        <w:rPr>
          <w:spacing w:val="-3"/>
        </w:rPr>
        <w:t xml:space="preserve"> </w:t>
      </w:r>
      <w:r>
        <w:t>process.</w:t>
      </w:r>
      <w:r>
        <w:rPr>
          <w:spacing w:val="40"/>
        </w:rPr>
        <w:t xml:space="preserve"> </w:t>
      </w:r>
      <w:r>
        <w:t>Read</w:t>
      </w:r>
      <w:r>
        <w:rPr>
          <w:spacing w:val="-3"/>
        </w:rPr>
        <w:t xml:space="preserve"> </w:t>
      </w:r>
      <w:r>
        <w:t>through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denial</w:t>
      </w:r>
      <w:r>
        <w:rPr>
          <w:spacing w:val="-2"/>
        </w:rPr>
        <w:t xml:space="preserve"> </w:t>
      </w:r>
      <w:r>
        <w:t>carefully.</w:t>
      </w:r>
      <w:r>
        <w:rPr>
          <w:spacing w:val="40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very</w:t>
      </w:r>
      <w:r>
        <w:rPr>
          <w:spacing w:val="-2"/>
        </w:rPr>
        <w:t xml:space="preserve"> </w:t>
      </w:r>
      <w:r>
        <w:t>important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address</w:t>
      </w:r>
      <w:r>
        <w:rPr>
          <w:spacing w:val="-3"/>
        </w:rPr>
        <w:t xml:space="preserve"> </w:t>
      </w:r>
      <w:r>
        <w:t>the specific reason for denial when appealing.</w:t>
      </w:r>
      <w:r>
        <w:rPr>
          <w:spacing w:val="40"/>
        </w:rPr>
        <w:t xml:space="preserve"> </w:t>
      </w:r>
      <w:r>
        <w:t>If you have not received a copy of the denial, try contacting the payer for the denial reason.</w:t>
      </w:r>
    </w:p>
    <w:p w14:paraId="2678EC92" w14:textId="77777777" w:rsidR="009C6816" w:rsidRDefault="009C6816">
      <w:pPr>
        <w:pStyle w:val="BodyText"/>
        <w:spacing w:before="1"/>
      </w:pPr>
    </w:p>
    <w:p w14:paraId="2678EC93" w14:textId="77777777" w:rsidR="009C6816" w:rsidRDefault="002D3DAC">
      <w:pPr>
        <w:pStyle w:val="BodyText"/>
        <w:ind w:left="560"/>
      </w:pPr>
      <w:r>
        <w:t>Specific</w:t>
      </w:r>
      <w:r>
        <w:rPr>
          <w:spacing w:val="-2"/>
        </w:rPr>
        <w:t xml:space="preserve"> </w:t>
      </w:r>
      <w:r>
        <w:t>Types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Appeals</w:t>
      </w:r>
    </w:p>
    <w:p w14:paraId="2678EC94" w14:textId="77777777" w:rsidR="009C6816" w:rsidRDefault="009C6816">
      <w:pPr>
        <w:pStyle w:val="BodyText"/>
      </w:pPr>
    </w:p>
    <w:p w14:paraId="2678EC95" w14:textId="77777777" w:rsidR="009C6816" w:rsidRDefault="002D3DAC">
      <w:pPr>
        <w:pStyle w:val="ListParagraph"/>
        <w:numPr>
          <w:ilvl w:val="0"/>
          <w:numId w:val="1"/>
        </w:numPr>
        <w:tabs>
          <w:tab w:val="left" w:pos="1280"/>
        </w:tabs>
        <w:spacing w:line="256" w:lineRule="auto"/>
        <w:ind w:right="485"/>
        <w:rPr>
          <w:sz w:val="24"/>
        </w:rPr>
      </w:pPr>
      <w:r>
        <w:rPr>
          <w:sz w:val="24"/>
        </w:rPr>
        <w:t>If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PA/ME</w:t>
      </w:r>
      <w:r>
        <w:rPr>
          <w:spacing w:val="-4"/>
          <w:sz w:val="24"/>
        </w:rPr>
        <w:t xml:space="preserve"> </w:t>
      </w:r>
      <w:r>
        <w:rPr>
          <w:sz w:val="24"/>
        </w:rPr>
        <w:t>was</w:t>
      </w:r>
      <w:r>
        <w:rPr>
          <w:spacing w:val="-4"/>
          <w:sz w:val="24"/>
        </w:rPr>
        <w:t xml:space="preserve"> </w:t>
      </w:r>
      <w:r>
        <w:rPr>
          <w:sz w:val="24"/>
        </w:rPr>
        <w:t>denied</w:t>
      </w:r>
      <w:r>
        <w:rPr>
          <w:spacing w:val="-4"/>
          <w:sz w:val="24"/>
        </w:rPr>
        <w:t xml:space="preserve"> </w:t>
      </w:r>
      <w:r>
        <w:rPr>
          <w:sz w:val="24"/>
        </w:rPr>
        <w:t>because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an</w:t>
      </w:r>
      <w:r>
        <w:rPr>
          <w:spacing w:val="-4"/>
          <w:sz w:val="24"/>
        </w:rPr>
        <w:t xml:space="preserve"> </w:t>
      </w:r>
      <w:r>
        <w:rPr>
          <w:sz w:val="24"/>
        </w:rPr>
        <w:t>incomplete</w:t>
      </w:r>
      <w:r>
        <w:rPr>
          <w:spacing w:val="-3"/>
          <w:sz w:val="24"/>
        </w:rPr>
        <w:t xml:space="preserve"> </w:t>
      </w:r>
      <w:r>
        <w:rPr>
          <w:sz w:val="24"/>
        </w:rPr>
        <w:t>form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5"/>
          <w:sz w:val="24"/>
        </w:rPr>
        <w:t xml:space="preserve"> </w:t>
      </w:r>
      <w:r>
        <w:rPr>
          <w:sz w:val="24"/>
        </w:rPr>
        <w:t>missing</w:t>
      </w:r>
      <w:r>
        <w:rPr>
          <w:spacing w:val="-4"/>
          <w:sz w:val="24"/>
        </w:rPr>
        <w:t xml:space="preserve"> </w:t>
      </w:r>
      <w:r>
        <w:rPr>
          <w:sz w:val="24"/>
        </w:rPr>
        <w:t>information,</w:t>
      </w:r>
      <w:r>
        <w:rPr>
          <w:spacing w:val="-5"/>
          <w:sz w:val="24"/>
        </w:rPr>
        <w:t xml:space="preserve"> </w:t>
      </w:r>
      <w:r>
        <w:rPr>
          <w:sz w:val="24"/>
        </w:rPr>
        <w:t>you may simply provide the missing information and resubmit.</w:t>
      </w:r>
    </w:p>
    <w:p w14:paraId="2678EC96" w14:textId="77777777" w:rsidR="009C6816" w:rsidRDefault="002D3DAC">
      <w:pPr>
        <w:pStyle w:val="ListParagraph"/>
        <w:numPr>
          <w:ilvl w:val="0"/>
          <w:numId w:val="1"/>
        </w:numPr>
        <w:tabs>
          <w:tab w:val="left" w:pos="1280"/>
        </w:tabs>
        <w:spacing w:before="6" w:line="259" w:lineRule="auto"/>
        <w:ind w:right="279"/>
        <w:rPr>
          <w:sz w:val="24"/>
        </w:rPr>
      </w:pPr>
      <w:r>
        <w:rPr>
          <w:sz w:val="24"/>
        </w:rPr>
        <w:t>If the health plan determined that the medication is not medically necessary, you may need to submit evidence supporting your clinical rationale.</w:t>
      </w:r>
      <w:r>
        <w:rPr>
          <w:spacing w:val="40"/>
          <w:sz w:val="24"/>
        </w:rPr>
        <w:t xml:space="preserve"> </w:t>
      </w:r>
      <w:r>
        <w:rPr>
          <w:sz w:val="24"/>
        </w:rPr>
        <w:t>This may include documenting</w:t>
      </w:r>
      <w:r>
        <w:rPr>
          <w:spacing w:val="-4"/>
          <w:sz w:val="24"/>
        </w:rPr>
        <w:t xml:space="preserve"> </w:t>
      </w:r>
      <w:r>
        <w:rPr>
          <w:sz w:val="24"/>
        </w:rPr>
        <w:t>treatment</w:t>
      </w:r>
      <w:r>
        <w:rPr>
          <w:spacing w:val="-4"/>
          <w:sz w:val="24"/>
        </w:rPr>
        <w:t xml:space="preserve"> </w:t>
      </w:r>
      <w:r>
        <w:rPr>
          <w:sz w:val="24"/>
        </w:rPr>
        <w:t>goals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patient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providing</w:t>
      </w:r>
      <w:r>
        <w:rPr>
          <w:spacing w:val="-4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4"/>
          <w:sz w:val="24"/>
        </w:rPr>
        <w:t xml:space="preserve"> </w:t>
      </w:r>
      <w:r>
        <w:rPr>
          <w:sz w:val="24"/>
        </w:rPr>
        <w:t>whether</w:t>
      </w:r>
      <w:r>
        <w:rPr>
          <w:spacing w:val="-3"/>
          <w:sz w:val="24"/>
        </w:rPr>
        <w:t xml:space="preserve"> </w:t>
      </w:r>
      <w:r>
        <w:rPr>
          <w:sz w:val="24"/>
        </w:rPr>
        <w:t>or not the established treatment goals for the patient are being met.</w:t>
      </w:r>
    </w:p>
    <w:p w14:paraId="2678EC97" w14:textId="131B2209" w:rsidR="009C6816" w:rsidRDefault="002D3DAC">
      <w:pPr>
        <w:pStyle w:val="ListParagraph"/>
        <w:numPr>
          <w:ilvl w:val="0"/>
          <w:numId w:val="1"/>
        </w:numPr>
        <w:tabs>
          <w:tab w:val="left" w:pos="1280"/>
        </w:tabs>
        <w:spacing w:line="256" w:lineRule="auto"/>
        <w:ind w:right="660"/>
        <w:rPr>
          <w:sz w:val="24"/>
        </w:rPr>
      </w:pPr>
      <w:r>
        <w:rPr>
          <w:sz w:val="24"/>
        </w:rPr>
        <w:t>If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denial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related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dosing,</w:t>
      </w:r>
      <w:r>
        <w:rPr>
          <w:spacing w:val="-3"/>
          <w:sz w:val="24"/>
        </w:rPr>
        <w:t xml:space="preserve"> </w:t>
      </w:r>
      <w:r>
        <w:rPr>
          <w:sz w:val="24"/>
        </w:rPr>
        <w:t>consider</w:t>
      </w:r>
      <w:r>
        <w:rPr>
          <w:spacing w:val="-2"/>
          <w:sz w:val="24"/>
        </w:rPr>
        <w:t xml:space="preserve"> </w:t>
      </w:r>
      <w:r>
        <w:rPr>
          <w:sz w:val="24"/>
        </w:rPr>
        <w:t>providing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copy of the prescribing information to justify dosing requirements.</w:t>
      </w:r>
    </w:p>
    <w:p w14:paraId="2678EC98" w14:textId="77777777" w:rsidR="009C6816" w:rsidRDefault="009C6816">
      <w:pPr>
        <w:pStyle w:val="BodyText"/>
        <w:spacing w:before="163"/>
      </w:pPr>
    </w:p>
    <w:p w14:paraId="2678EC99" w14:textId="77777777" w:rsidR="009C6816" w:rsidRDefault="002D3DAC">
      <w:pPr>
        <w:pStyle w:val="BodyText"/>
        <w:ind w:left="560"/>
      </w:pPr>
      <w:r>
        <w:t>Other</w:t>
      </w:r>
      <w:r>
        <w:rPr>
          <w:spacing w:val="-5"/>
        </w:rPr>
        <w:t xml:space="preserve"> </w:t>
      </w:r>
      <w:r>
        <w:t>Considerations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Keep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rPr>
          <w:spacing w:val="-4"/>
        </w:rPr>
        <w:t>Mind</w:t>
      </w:r>
    </w:p>
    <w:p w14:paraId="2678EC9A" w14:textId="77777777" w:rsidR="009C6816" w:rsidRDefault="009C6816">
      <w:pPr>
        <w:pStyle w:val="BodyText"/>
      </w:pPr>
    </w:p>
    <w:p w14:paraId="2678EC9B" w14:textId="77777777" w:rsidR="009C6816" w:rsidRDefault="002D3DAC">
      <w:pPr>
        <w:pStyle w:val="ListParagraph"/>
        <w:numPr>
          <w:ilvl w:val="0"/>
          <w:numId w:val="1"/>
        </w:numPr>
        <w:tabs>
          <w:tab w:val="left" w:pos="1280"/>
        </w:tabs>
        <w:ind w:hanging="360"/>
        <w:rPr>
          <w:sz w:val="24"/>
        </w:rPr>
      </w:pPr>
      <w:r>
        <w:rPr>
          <w:sz w:val="24"/>
        </w:rPr>
        <w:t>Review</w:t>
      </w:r>
      <w:r>
        <w:rPr>
          <w:spacing w:val="-2"/>
          <w:sz w:val="24"/>
        </w:rPr>
        <w:t xml:space="preserve"> </w:t>
      </w:r>
      <w:r>
        <w:rPr>
          <w:sz w:val="24"/>
        </w:rPr>
        <w:t>“Tips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Payer</w:t>
      </w:r>
      <w:r>
        <w:rPr>
          <w:spacing w:val="-1"/>
          <w:sz w:val="24"/>
        </w:rPr>
        <w:t xml:space="preserve"> </w:t>
      </w:r>
      <w:r>
        <w:rPr>
          <w:sz w:val="24"/>
        </w:rPr>
        <w:t>Approval</w:t>
      </w:r>
      <w:r>
        <w:rPr>
          <w:spacing w:val="-2"/>
          <w:sz w:val="24"/>
        </w:rPr>
        <w:t xml:space="preserve"> </w:t>
      </w:r>
      <w:r>
        <w:rPr>
          <w:sz w:val="24"/>
        </w:rPr>
        <w:t>Process”</w:t>
      </w:r>
      <w:r>
        <w:rPr>
          <w:spacing w:val="-2"/>
          <w:sz w:val="24"/>
        </w:rPr>
        <w:t xml:space="preserve"> </w:t>
      </w:r>
      <w:r>
        <w:rPr>
          <w:sz w:val="24"/>
        </w:rPr>
        <w:t>handout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general</w:t>
      </w:r>
      <w:r>
        <w:rPr>
          <w:spacing w:val="-2"/>
          <w:sz w:val="24"/>
        </w:rPr>
        <w:t xml:space="preserve"> </w:t>
      </w:r>
      <w:r>
        <w:rPr>
          <w:sz w:val="24"/>
        </w:rPr>
        <w:t>best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practices.</w:t>
      </w:r>
    </w:p>
    <w:p w14:paraId="2678EC9C" w14:textId="77777777" w:rsidR="009C6816" w:rsidRDefault="002D3DAC">
      <w:pPr>
        <w:pStyle w:val="ListParagraph"/>
        <w:numPr>
          <w:ilvl w:val="0"/>
          <w:numId w:val="1"/>
        </w:numPr>
        <w:tabs>
          <w:tab w:val="left" w:pos="1280"/>
        </w:tabs>
        <w:spacing w:before="25" w:line="259" w:lineRule="auto"/>
        <w:ind w:right="353"/>
        <w:rPr>
          <w:sz w:val="24"/>
        </w:rPr>
      </w:pPr>
      <w:r>
        <w:rPr>
          <w:sz w:val="24"/>
        </w:rPr>
        <w:t>Many payers have deadlines or other requirements that are specific to the appeals process,</w:t>
      </w:r>
      <w:r>
        <w:rPr>
          <w:spacing w:val="-3"/>
          <w:sz w:val="24"/>
        </w:rPr>
        <w:t xml:space="preserve"> </w:t>
      </w:r>
      <w:r>
        <w:rPr>
          <w:sz w:val="24"/>
        </w:rPr>
        <w:t>according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payer’s</w:t>
      </w:r>
      <w:r>
        <w:rPr>
          <w:spacing w:val="-4"/>
          <w:sz w:val="24"/>
        </w:rPr>
        <w:t xml:space="preserve"> </w:t>
      </w:r>
      <w:r>
        <w:rPr>
          <w:sz w:val="24"/>
        </w:rPr>
        <w:t>guidelines.</w:t>
      </w:r>
      <w:r>
        <w:rPr>
          <w:spacing w:val="40"/>
          <w:sz w:val="24"/>
        </w:rPr>
        <w:t xml:space="preserve"> </w:t>
      </w:r>
      <w:r>
        <w:rPr>
          <w:sz w:val="24"/>
        </w:rPr>
        <w:t>It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best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check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guidelines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see</w:t>
      </w:r>
      <w:r>
        <w:rPr>
          <w:spacing w:val="-4"/>
          <w:sz w:val="24"/>
        </w:rPr>
        <w:t xml:space="preserve"> </w:t>
      </w:r>
      <w:r>
        <w:rPr>
          <w:sz w:val="24"/>
        </w:rPr>
        <w:t>if there are any timing requirements and/or methods for appealing.</w:t>
      </w:r>
      <w:r>
        <w:rPr>
          <w:spacing w:val="40"/>
          <w:sz w:val="24"/>
        </w:rPr>
        <w:t xml:space="preserve"> </w:t>
      </w:r>
      <w:r>
        <w:rPr>
          <w:sz w:val="24"/>
        </w:rPr>
        <w:t>Some plans may require specific forms to be filled out for the appeals process.</w:t>
      </w:r>
    </w:p>
    <w:p w14:paraId="2678EC9D" w14:textId="77777777" w:rsidR="009C6816" w:rsidRDefault="002D3DAC">
      <w:pPr>
        <w:pStyle w:val="ListParagraph"/>
        <w:numPr>
          <w:ilvl w:val="0"/>
          <w:numId w:val="1"/>
        </w:numPr>
        <w:tabs>
          <w:tab w:val="left" w:pos="1280"/>
        </w:tabs>
        <w:spacing w:line="256" w:lineRule="auto"/>
        <w:ind w:right="1067"/>
        <w:rPr>
          <w:sz w:val="24"/>
        </w:rPr>
      </w:pPr>
      <w:r>
        <w:rPr>
          <w:sz w:val="24"/>
        </w:rPr>
        <w:t>Whenever</w:t>
      </w:r>
      <w:r>
        <w:rPr>
          <w:spacing w:val="-4"/>
          <w:sz w:val="24"/>
        </w:rPr>
        <w:t xml:space="preserve"> </w:t>
      </w:r>
      <w:r>
        <w:rPr>
          <w:sz w:val="24"/>
        </w:rPr>
        <w:t>possible,</w:t>
      </w:r>
      <w:r>
        <w:rPr>
          <w:spacing w:val="-4"/>
          <w:sz w:val="24"/>
        </w:rPr>
        <w:t xml:space="preserve"> </w:t>
      </w:r>
      <w:r>
        <w:rPr>
          <w:sz w:val="24"/>
        </w:rPr>
        <w:t>use</w:t>
      </w:r>
      <w:r>
        <w:rPr>
          <w:spacing w:val="-6"/>
          <w:sz w:val="24"/>
        </w:rPr>
        <w:t xml:space="preserve"> </w:t>
      </w:r>
      <w:r>
        <w:rPr>
          <w:sz w:val="24"/>
        </w:rPr>
        <w:t>customized,</w:t>
      </w:r>
      <w:r>
        <w:rPr>
          <w:spacing w:val="-5"/>
          <w:sz w:val="24"/>
        </w:rPr>
        <w:t xml:space="preserve"> </w:t>
      </w:r>
      <w:r>
        <w:rPr>
          <w:sz w:val="24"/>
        </w:rPr>
        <w:t>specific</w:t>
      </w:r>
      <w:r>
        <w:rPr>
          <w:spacing w:val="-4"/>
          <w:sz w:val="24"/>
        </w:rPr>
        <w:t xml:space="preserve"> </w:t>
      </w:r>
      <w:r>
        <w:rPr>
          <w:sz w:val="24"/>
        </w:rPr>
        <w:t>responses</w:t>
      </w:r>
      <w:r>
        <w:rPr>
          <w:spacing w:val="-5"/>
          <w:sz w:val="24"/>
        </w:rPr>
        <w:t xml:space="preserve"> </w:t>
      </w:r>
      <w:r>
        <w:rPr>
          <w:sz w:val="24"/>
        </w:rPr>
        <w:t>versus</w:t>
      </w:r>
      <w:r>
        <w:rPr>
          <w:spacing w:val="-5"/>
          <w:sz w:val="24"/>
        </w:rPr>
        <w:t xml:space="preserve"> </w:t>
      </w:r>
      <w:r>
        <w:rPr>
          <w:sz w:val="24"/>
        </w:rPr>
        <w:t>prepared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denial </w:t>
      </w:r>
      <w:r>
        <w:rPr>
          <w:spacing w:val="-2"/>
          <w:sz w:val="24"/>
        </w:rPr>
        <w:t>responses.</w:t>
      </w:r>
    </w:p>
    <w:p w14:paraId="2678EC9E" w14:textId="77777777" w:rsidR="009C6816" w:rsidRDefault="002D3DAC">
      <w:pPr>
        <w:pStyle w:val="ListParagraph"/>
        <w:numPr>
          <w:ilvl w:val="0"/>
          <w:numId w:val="1"/>
        </w:numPr>
        <w:tabs>
          <w:tab w:val="left" w:pos="1280"/>
        </w:tabs>
        <w:spacing w:before="4" w:line="256" w:lineRule="auto"/>
        <w:ind w:right="456"/>
        <w:rPr>
          <w:sz w:val="24"/>
        </w:rPr>
      </w:pPr>
      <w:r>
        <w:rPr>
          <w:sz w:val="24"/>
        </w:rPr>
        <w:t>Consider</w:t>
      </w:r>
      <w:r>
        <w:rPr>
          <w:spacing w:val="-3"/>
          <w:sz w:val="24"/>
        </w:rPr>
        <w:t xml:space="preserve"> </w:t>
      </w:r>
      <w:r>
        <w:rPr>
          <w:sz w:val="24"/>
        </w:rPr>
        <w:t>requesting</w:t>
      </w:r>
      <w:r>
        <w:rPr>
          <w:spacing w:val="-3"/>
          <w:sz w:val="24"/>
        </w:rPr>
        <w:t xml:space="preserve"> </w:t>
      </w:r>
      <w:r>
        <w:rPr>
          <w:sz w:val="24"/>
        </w:rPr>
        <w:t>an</w:t>
      </w:r>
      <w:r>
        <w:rPr>
          <w:spacing w:val="-4"/>
          <w:sz w:val="24"/>
        </w:rPr>
        <w:t xml:space="preserve"> </w:t>
      </w:r>
      <w:r>
        <w:rPr>
          <w:sz w:val="24"/>
        </w:rPr>
        <w:t>expedited</w:t>
      </w:r>
      <w:r>
        <w:rPr>
          <w:spacing w:val="-4"/>
          <w:sz w:val="24"/>
        </w:rPr>
        <w:t xml:space="preserve"> </w:t>
      </w:r>
      <w:r>
        <w:rPr>
          <w:sz w:val="24"/>
        </w:rPr>
        <w:t>peer-to-peer</w:t>
      </w:r>
      <w:r>
        <w:rPr>
          <w:spacing w:val="-3"/>
          <w:sz w:val="24"/>
        </w:rPr>
        <w:t xml:space="preserve"> </w:t>
      </w:r>
      <w:r>
        <w:rPr>
          <w:sz w:val="24"/>
        </w:rPr>
        <w:t>review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payer</w:t>
      </w:r>
      <w:r>
        <w:rPr>
          <w:spacing w:val="-3"/>
          <w:sz w:val="24"/>
        </w:rPr>
        <w:t xml:space="preserve"> </w:t>
      </w:r>
      <w:r>
        <w:rPr>
          <w:sz w:val="24"/>
        </w:rPr>
        <w:t>where</w:t>
      </w:r>
      <w:r>
        <w:rPr>
          <w:spacing w:val="-3"/>
          <w:sz w:val="24"/>
        </w:rPr>
        <w:t xml:space="preserve"> </w:t>
      </w:r>
      <w:r>
        <w:rPr>
          <w:sz w:val="24"/>
        </w:rPr>
        <w:t>you</w:t>
      </w:r>
      <w:r>
        <w:rPr>
          <w:spacing w:val="-4"/>
          <w:sz w:val="24"/>
        </w:rPr>
        <w:t xml:space="preserve"> </w:t>
      </w:r>
      <w:r>
        <w:rPr>
          <w:sz w:val="24"/>
        </w:rPr>
        <w:t>can speak directly to the clinical reviewer and have the opportunity for a live discussion.</w:t>
      </w:r>
    </w:p>
    <w:p w14:paraId="2678EC9F" w14:textId="77777777" w:rsidR="009C6816" w:rsidRDefault="002D3DAC">
      <w:pPr>
        <w:pStyle w:val="ListParagraph"/>
        <w:numPr>
          <w:ilvl w:val="0"/>
          <w:numId w:val="1"/>
        </w:numPr>
        <w:tabs>
          <w:tab w:val="left" w:pos="1280"/>
        </w:tabs>
        <w:spacing w:before="4" w:line="256" w:lineRule="auto"/>
        <w:ind w:right="826"/>
        <w:rPr>
          <w:sz w:val="24"/>
        </w:rPr>
      </w:pP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written</w:t>
      </w:r>
      <w:r>
        <w:rPr>
          <w:spacing w:val="-4"/>
          <w:sz w:val="24"/>
        </w:rPr>
        <w:t xml:space="preserve"> </w:t>
      </w:r>
      <w:r>
        <w:rPr>
          <w:sz w:val="24"/>
        </w:rPr>
        <w:t>submissions,</w:t>
      </w:r>
      <w:r>
        <w:rPr>
          <w:spacing w:val="-3"/>
          <w:sz w:val="24"/>
        </w:rPr>
        <w:t xml:space="preserve"> </w:t>
      </w:r>
      <w:r>
        <w:rPr>
          <w:sz w:val="24"/>
        </w:rPr>
        <w:t>you</w:t>
      </w:r>
      <w:r>
        <w:rPr>
          <w:spacing w:val="-4"/>
          <w:sz w:val="24"/>
        </w:rPr>
        <w:t xml:space="preserve"> </w:t>
      </w:r>
      <w:r>
        <w:rPr>
          <w:sz w:val="24"/>
        </w:rPr>
        <w:t>may</w:t>
      </w:r>
      <w:r>
        <w:rPr>
          <w:spacing w:val="-3"/>
          <w:sz w:val="24"/>
        </w:rPr>
        <w:t xml:space="preserve"> </w:t>
      </w:r>
      <w:r>
        <w:rPr>
          <w:sz w:val="24"/>
        </w:rPr>
        <w:t>want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include</w:t>
      </w:r>
      <w:r>
        <w:rPr>
          <w:spacing w:val="-3"/>
          <w:sz w:val="24"/>
        </w:rPr>
        <w:t xml:space="preserve"> </w:t>
      </w:r>
      <w:r>
        <w:rPr>
          <w:sz w:val="24"/>
        </w:rPr>
        <w:t>your</w:t>
      </w:r>
      <w:r>
        <w:rPr>
          <w:spacing w:val="-4"/>
          <w:sz w:val="24"/>
        </w:rPr>
        <w:t xml:space="preserve"> </w:t>
      </w:r>
      <w:r>
        <w:rPr>
          <w:sz w:val="24"/>
        </w:rPr>
        <w:t>credentials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use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office </w:t>
      </w:r>
      <w:r>
        <w:rPr>
          <w:spacing w:val="-2"/>
          <w:sz w:val="24"/>
        </w:rPr>
        <w:t>letterhead.</w:t>
      </w:r>
    </w:p>
    <w:p w14:paraId="2678ECA0" w14:textId="77777777" w:rsidR="009C6816" w:rsidRDefault="002D3DAC">
      <w:pPr>
        <w:pStyle w:val="ListParagraph"/>
        <w:numPr>
          <w:ilvl w:val="0"/>
          <w:numId w:val="1"/>
        </w:numPr>
        <w:tabs>
          <w:tab w:val="left" w:pos="1280"/>
        </w:tabs>
        <w:spacing w:before="6"/>
        <w:ind w:hanging="360"/>
      </w:pPr>
      <w:r>
        <w:rPr>
          <w:sz w:val="24"/>
        </w:rPr>
        <w:t>Retain</w:t>
      </w:r>
      <w:r>
        <w:rPr>
          <w:spacing w:val="-5"/>
          <w:sz w:val="24"/>
        </w:rPr>
        <w:t xml:space="preserve"> </w:t>
      </w:r>
      <w:r>
        <w:rPr>
          <w:sz w:val="24"/>
        </w:rPr>
        <w:t>copies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all</w:t>
      </w:r>
      <w:r>
        <w:rPr>
          <w:spacing w:val="-2"/>
          <w:sz w:val="24"/>
        </w:rPr>
        <w:t xml:space="preserve"> </w:t>
      </w:r>
      <w:r>
        <w:rPr>
          <w:sz w:val="24"/>
        </w:rPr>
        <w:t>correspondence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log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all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communication</w:t>
      </w:r>
      <w:r>
        <w:rPr>
          <w:spacing w:val="-2"/>
        </w:rPr>
        <w:t>.</w:t>
      </w:r>
    </w:p>
    <w:p w14:paraId="2678ECA1" w14:textId="77777777" w:rsidR="009C6816" w:rsidRDefault="009C6816">
      <w:pPr>
        <w:pStyle w:val="BodyText"/>
        <w:spacing w:before="185"/>
        <w:rPr>
          <w:sz w:val="18"/>
        </w:rPr>
      </w:pPr>
    </w:p>
    <w:p w14:paraId="2678ECA2" w14:textId="77777777" w:rsidR="009C6816" w:rsidRDefault="002D3DAC">
      <w:pPr>
        <w:ind w:left="558"/>
        <w:rPr>
          <w:rFonts w:ascii="Arial" w:hAnsi="Arial"/>
          <w:sz w:val="18"/>
        </w:rPr>
      </w:pPr>
      <w:r>
        <w:rPr>
          <w:rFonts w:ascii="Arial" w:hAnsi="Arial"/>
          <w:sz w:val="18"/>
        </w:rPr>
        <w:t>MIRUM</w:t>
      </w:r>
      <w:r>
        <w:rPr>
          <w:rFonts w:ascii="Arial" w:hAnsi="Arial"/>
          <w:spacing w:val="-1"/>
          <w:sz w:val="18"/>
        </w:rPr>
        <w:t xml:space="preserve"> </w:t>
      </w:r>
      <w:r>
        <w:rPr>
          <w:rFonts w:ascii="Arial" w:hAnsi="Arial"/>
          <w:sz w:val="18"/>
        </w:rPr>
        <w:t>ACCESS PLUS Logo</w:t>
      </w:r>
      <w:r>
        <w:rPr>
          <w:rFonts w:ascii="Arial" w:hAnsi="Arial"/>
          <w:position w:val="6"/>
          <w:sz w:val="12"/>
        </w:rPr>
        <w:t>®</w:t>
      </w:r>
      <w:r>
        <w:rPr>
          <w:rFonts w:ascii="Arial" w:hAnsi="Arial"/>
          <w:spacing w:val="15"/>
          <w:position w:val="6"/>
          <w:sz w:val="12"/>
        </w:rPr>
        <w:t xml:space="preserve"> </w:t>
      </w:r>
      <w:r>
        <w:rPr>
          <w:rFonts w:ascii="Arial" w:hAnsi="Arial"/>
          <w:sz w:val="18"/>
        </w:rPr>
        <w:t>is a registered trademark</w:t>
      </w:r>
      <w:r>
        <w:rPr>
          <w:rFonts w:ascii="Arial" w:hAnsi="Arial"/>
          <w:spacing w:val="-1"/>
          <w:sz w:val="18"/>
        </w:rPr>
        <w:t xml:space="preserve"> </w:t>
      </w:r>
      <w:r>
        <w:rPr>
          <w:rFonts w:ascii="Arial" w:hAnsi="Arial"/>
          <w:sz w:val="18"/>
        </w:rPr>
        <w:t xml:space="preserve">of Mirum Pharmaceuticals, </w:t>
      </w:r>
      <w:r>
        <w:rPr>
          <w:rFonts w:ascii="Arial" w:hAnsi="Arial"/>
          <w:spacing w:val="-4"/>
          <w:sz w:val="18"/>
        </w:rPr>
        <w:t>Inc.</w:t>
      </w:r>
    </w:p>
    <w:p w14:paraId="2678ECA3" w14:textId="38E00526" w:rsidR="009C6816" w:rsidRDefault="002D3DAC" w:rsidP="59B8D81F">
      <w:pPr>
        <w:spacing w:before="4"/>
        <w:ind w:left="558"/>
        <w:rPr>
          <w:rFonts w:ascii="Arial" w:hAnsi="Arial"/>
          <w:sz w:val="18"/>
          <w:szCs w:val="18"/>
        </w:rPr>
      </w:pPr>
      <w:r w:rsidRPr="59B8D81F">
        <w:rPr>
          <w:rFonts w:ascii="Arial" w:hAnsi="Arial"/>
          <w:sz w:val="18"/>
          <w:szCs w:val="18"/>
        </w:rPr>
        <w:t>©202</w:t>
      </w:r>
      <w:r w:rsidR="3AD09A6F" w:rsidRPr="59B8D81F">
        <w:rPr>
          <w:rFonts w:ascii="Arial" w:hAnsi="Arial"/>
          <w:sz w:val="18"/>
          <w:szCs w:val="18"/>
        </w:rPr>
        <w:t>5</w:t>
      </w:r>
      <w:r w:rsidRPr="59B8D81F">
        <w:rPr>
          <w:rFonts w:ascii="Arial" w:hAnsi="Arial"/>
          <w:spacing w:val="-5"/>
          <w:sz w:val="18"/>
          <w:szCs w:val="18"/>
        </w:rPr>
        <w:t xml:space="preserve"> </w:t>
      </w:r>
      <w:r w:rsidRPr="59B8D81F">
        <w:rPr>
          <w:rFonts w:ascii="Arial" w:hAnsi="Arial"/>
          <w:sz w:val="18"/>
          <w:szCs w:val="18"/>
        </w:rPr>
        <w:t>Mirum</w:t>
      </w:r>
      <w:r w:rsidRPr="59B8D81F">
        <w:rPr>
          <w:rFonts w:ascii="Arial" w:hAnsi="Arial"/>
          <w:spacing w:val="-4"/>
          <w:sz w:val="18"/>
          <w:szCs w:val="18"/>
        </w:rPr>
        <w:t xml:space="preserve"> </w:t>
      </w:r>
      <w:r w:rsidRPr="59B8D81F">
        <w:rPr>
          <w:rFonts w:ascii="Arial" w:hAnsi="Arial"/>
          <w:sz w:val="18"/>
          <w:szCs w:val="18"/>
        </w:rPr>
        <w:t>Pharmaceuticals,</w:t>
      </w:r>
      <w:r w:rsidRPr="59B8D81F">
        <w:rPr>
          <w:rFonts w:ascii="Arial" w:hAnsi="Arial"/>
          <w:spacing w:val="-4"/>
          <w:sz w:val="18"/>
          <w:szCs w:val="18"/>
        </w:rPr>
        <w:t xml:space="preserve"> </w:t>
      </w:r>
      <w:r w:rsidRPr="59B8D81F">
        <w:rPr>
          <w:rFonts w:ascii="Arial" w:hAnsi="Arial"/>
          <w:sz w:val="18"/>
          <w:szCs w:val="18"/>
        </w:rPr>
        <w:t>Inc.</w:t>
      </w:r>
      <w:r w:rsidRPr="59B8D81F">
        <w:rPr>
          <w:rFonts w:ascii="Arial" w:hAnsi="Arial"/>
          <w:spacing w:val="-4"/>
          <w:sz w:val="18"/>
          <w:szCs w:val="18"/>
        </w:rPr>
        <w:t xml:space="preserve"> </w:t>
      </w:r>
      <w:r w:rsidRPr="59B8D81F">
        <w:rPr>
          <w:rFonts w:ascii="Arial" w:hAnsi="Arial"/>
          <w:sz w:val="18"/>
          <w:szCs w:val="18"/>
        </w:rPr>
        <w:t>All</w:t>
      </w:r>
      <w:r w:rsidRPr="59B8D81F">
        <w:rPr>
          <w:rFonts w:ascii="Arial" w:hAnsi="Arial"/>
          <w:spacing w:val="-2"/>
          <w:sz w:val="18"/>
          <w:szCs w:val="18"/>
        </w:rPr>
        <w:t xml:space="preserve"> </w:t>
      </w:r>
      <w:r w:rsidRPr="59B8D81F">
        <w:rPr>
          <w:rFonts w:ascii="Arial" w:hAnsi="Arial"/>
          <w:sz w:val="18"/>
          <w:szCs w:val="18"/>
        </w:rPr>
        <w:t>rights</w:t>
      </w:r>
      <w:r w:rsidRPr="59B8D81F">
        <w:rPr>
          <w:rFonts w:ascii="Arial" w:hAnsi="Arial"/>
          <w:spacing w:val="-3"/>
          <w:sz w:val="18"/>
          <w:szCs w:val="18"/>
        </w:rPr>
        <w:t xml:space="preserve"> </w:t>
      </w:r>
      <w:r w:rsidRPr="59B8D81F">
        <w:rPr>
          <w:rFonts w:ascii="Arial" w:hAnsi="Arial"/>
          <w:sz w:val="18"/>
          <w:szCs w:val="18"/>
        </w:rPr>
        <w:t>reserved.</w:t>
      </w:r>
      <w:r w:rsidRPr="59B8D81F">
        <w:rPr>
          <w:rFonts w:ascii="Arial" w:hAnsi="Arial"/>
          <w:spacing w:val="-4"/>
          <w:sz w:val="18"/>
          <w:szCs w:val="18"/>
        </w:rPr>
        <w:t xml:space="preserve"> </w:t>
      </w:r>
      <w:r w:rsidRPr="59B8D81F">
        <w:rPr>
          <w:rFonts w:ascii="Arial" w:hAnsi="Arial"/>
          <w:sz w:val="18"/>
          <w:szCs w:val="18"/>
        </w:rPr>
        <w:t>US-NON-2100046</w:t>
      </w:r>
      <w:r w:rsidRPr="59B8D81F">
        <w:rPr>
          <w:rFonts w:ascii="Arial" w:hAnsi="Arial"/>
          <w:spacing w:val="-3"/>
          <w:sz w:val="18"/>
          <w:szCs w:val="18"/>
        </w:rPr>
        <w:t xml:space="preserve"> </w:t>
      </w:r>
      <w:r w:rsidR="00DE13E1">
        <w:rPr>
          <w:rFonts w:ascii="Arial" w:hAnsi="Arial"/>
          <w:spacing w:val="-3"/>
          <w:sz w:val="18"/>
          <w:szCs w:val="18"/>
        </w:rPr>
        <w:t>01</w:t>
      </w:r>
      <w:r w:rsidRPr="59B8D81F">
        <w:rPr>
          <w:rFonts w:ascii="Arial" w:hAnsi="Arial"/>
          <w:spacing w:val="-2"/>
          <w:sz w:val="18"/>
          <w:szCs w:val="18"/>
        </w:rPr>
        <w:t>/202</w:t>
      </w:r>
      <w:r w:rsidR="00DE13E1">
        <w:rPr>
          <w:rFonts w:ascii="Arial" w:hAnsi="Arial"/>
          <w:spacing w:val="-2"/>
          <w:sz w:val="18"/>
          <w:szCs w:val="18"/>
        </w:rPr>
        <w:t>6</w:t>
      </w:r>
    </w:p>
    <w:p w14:paraId="2678ECA4" w14:textId="77777777" w:rsidR="009C6816" w:rsidRDefault="009C6816">
      <w:pPr>
        <w:pStyle w:val="BodyText"/>
        <w:spacing w:before="8"/>
        <w:rPr>
          <w:rFonts w:ascii="Arial"/>
          <w:sz w:val="18"/>
        </w:rPr>
      </w:pPr>
    </w:p>
    <w:p w14:paraId="2678ECA5" w14:textId="77777777" w:rsidR="009C6816" w:rsidRDefault="002D3DAC">
      <w:pPr>
        <w:ind w:left="558"/>
        <w:rPr>
          <w:rFonts w:ascii="Arial"/>
          <w:sz w:val="18"/>
        </w:rPr>
      </w:pPr>
      <w:r>
        <w:rPr>
          <w:rFonts w:ascii="Arial"/>
          <w:sz w:val="18"/>
        </w:rPr>
        <w:t>Phone: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z w:val="18"/>
        </w:rPr>
        <w:t>1-855-MRM-4YOU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z w:val="18"/>
        </w:rPr>
        <w:t>(1-855-676-4968);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z w:val="18"/>
        </w:rPr>
        <w:t>Monday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z w:val="18"/>
        </w:rPr>
        <w:t>-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z w:val="18"/>
        </w:rPr>
        <w:t>Friday:</w:t>
      </w:r>
      <w:r>
        <w:rPr>
          <w:rFonts w:ascii="Arial"/>
          <w:spacing w:val="-12"/>
          <w:sz w:val="18"/>
        </w:rPr>
        <w:t xml:space="preserve"> </w:t>
      </w:r>
      <w:r>
        <w:rPr>
          <w:rFonts w:ascii="Arial"/>
          <w:sz w:val="18"/>
        </w:rPr>
        <w:t>8:00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z w:val="18"/>
        </w:rPr>
        <w:t>am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z w:val="18"/>
        </w:rPr>
        <w:t>-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z w:val="18"/>
        </w:rPr>
        <w:t>8:00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z w:val="18"/>
        </w:rPr>
        <w:t>pm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pacing w:val="-5"/>
          <w:sz w:val="18"/>
        </w:rPr>
        <w:t>ET</w:t>
      </w:r>
    </w:p>
    <w:sectPr w:rsidR="009C6816">
      <w:type w:val="continuous"/>
      <w:pgSz w:w="12240" w:h="15840"/>
      <w:pgMar w:top="560" w:right="136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70127"/>
    <w:multiLevelType w:val="hybridMultilevel"/>
    <w:tmpl w:val="A29250CC"/>
    <w:lvl w:ilvl="0" w:tplc="09405C98">
      <w:numFmt w:val="bullet"/>
      <w:lvlText w:val=""/>
      <w:lvlJc w:val="left"/>
      <w:pPr>
        <w:ind w:left="128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C1092E0">
      <w:numFmt w:val="bullet"/>
      <w:lvlText w:val="•"/>
      <w:lvlJc w:val="left"/>
      <w:pPr>
        <w:ind w:left="2152" w:hanging="361"/>
      </w:pPr>
      <w:rPr>
        <w:rFonts w:hint="default"/>
        <w:lang w:val="en-US" w:eastAsia="en-US" w:bidi="ar-SA"/>
      </w:rPr>
    </w:lvl>
    <w:lvl w:ilvl="2" w:tplc="3E500D7E">
      <w:numFmt w:val="bullet"/>
      <w:lvlText w:val="•"/>
      <w:lvlJc w:val="left"/>
      <w:pPr>
        <w:ind w:left="3024" w:hanging="361"/>
      </w:pPr>
      <w:rPr>
        <w:rFonts w:hint="default"/>
        <w:lang w:val="en-US" w:eastAsia="en-US" w:bidi="ar-SA"/>
      </w:rPr>
    </w:lvl>
    <w:lvl w:ilvl="3" w:tplc="EDA464E2">
      <w:numFmt w:val="bullet"/>
      <w:lvlText w:val="•"/>
      <w:lvlJc w:val="left"/>
      <w:pPr>
        <w:ind w:left="3896" w:hanging="361"/>
      </w:pPr>
      <w:rPr>
        <w:rFonts w:hint="default"/>
        <w:lang w:val="en-US" w:eastAsia="en-US" w:bidi="ar-SA"/>
      </w:rPr>
    </w:lvl>
    <w:lvl w:ilvl="4" w:tplc="A708918C">
      <w:numFmt w:val="bullet"/>
      <w:lvlText w:val="•"/>
      <w:lvlJc w:val="left"/>
      <w:pPr>
        <w:ind w:left="4768" w:hanging="361"/>
      </w:pPr>
      <w:rPr>
        <w:rFonts w:hint="default"/>
        <w:lang w:val="en-US" w:eastAsia="en-US" w:bidi="ar-SA"/>
      </w:rPr>
    </w:lvl>
    <w:lvl w:ilvl="5" w:tplc="4454C6E8">
      <w:numFmt w:val="bullet"/>
      <w:lvlText w:val="•"/>
      <w:lvlJc w:val="left"/>
      <w:pPr>
        <w:ind w:left="5640" w:hanging="361"/>
      </w:pPr>
      <w:rPr>
        <w:rFonts w:hint="default"/>
        <w:lang w:val="en-US" w:eastAsia="en-US" w:bidi="ar-SA"/>
      </w:rPr>
    </w:lvl>
    <w:lvl w:ilvl="6" w:tplc="3A16B07A">
      <w:numFmt w:val="bullet"/>
      <w:lvlText w:val="•"/>
      <w:lvlJc w:val="left"/>
      <w:pPr>
        <w:ind w:left="6512" w:hanging="361"/>
      </w:pPr>
      <w:rPr>
        <w:rFonts w:hint="default"/>
        <w:lang w:val="en-US" w:eastAsia="en-US" w:bidi="ar-SA"/>
      </w:rPr>
    </w:lvl>
    <w:lvl w:ilvl="7" w:tplc="BC4EA146">
      <w:numFmt w:val="bullet"/>
      <w:lvlText w:val="•"/>
      <w:lvlJc w:val="left"/>
      <w:pPr>
        <w:ind w:left="7384" w:hanging="361"/>
      </w:pPr>
      <w:rPr>
        <w:rFonts w:hint="default"/>
        <w:lang w:val="en-US" w:eastAsia="en-US" w:bidi="ar-SA"/>
      </w:rPr>
    </w:lvl>
    <w:lvl w:ilvl="8" w:tplc="77464AA8">
      <w:numFmt w:val="bullet"/>
      <w:lvlText w:val="•"/>
      <w:lvlJc w:val="left"/>
      <w:pPr>
        <w:ind w:left="8256" w:hanging="361"/>
      </w:pPr>
      <w:rPr>
        <w:rFonts w:hint="default"/>
        <w:lang w:val="en-US" w:eastAsia="en-US" w:bidi="ar-SA"/>
      </w:rPr>
    </w:lvl>
  </w:abstractNum>
  <w:num w:numId="1" w16cid:durableId="2135252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816"/>
    <w:rsid w:val="002D3DAC"/>
    <w:rsid w:val="003A1EF0"/>
    <w:rsid w:val="00657EC0"/>
    <w:rsid w:val="009C6816"/>
    <w:rsid w:val="00A56F37"/>
    <w:rsid w:val="00AB7D82"/>
    <w:rsid w:val="00D17F8A"/>
    <w:rsid w:val="00DE13E1"/>
    <w:rsid w:val="241DC552"/>
    <w:rsid w:val="2C4E77AE"/>
    <w:rsid w:val="3AD09A6F"/>
    <w:rsid w:val="59B8D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8EC8B"/>
  <w15:docId w15:val="{EC7270F2-3FF5-417E-B3FE-43A46512A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480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280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C845BAE4CF844C829927EDFA544514" ma:contentTypeVersion="17" ma:contentTypeDescription="Create a new document." ma:contentTypeScope="" ma:versionID="055e2125b57d09de16199db337f78e05">
  <xsd:schema xmlns:xsd="http://www.w3.org/2001/XMLSchema" xmlns:xs="http://www.w3.org/2001/XMLSchema" xmlns:p="http://schemas.microsoft.com/office/2006/metadata/properties" xmlns:ns2="88b1c72e-1230-43aa-9e77-8fd989221912" xmlns:ns3="07d8c8e5-742f-449e-a462-68aeb1b9e923" targetNamespace="http://schemas.microsoft.com/office/2006/metadata/properties" ma:root="true" ma:fieldsID="619f41e7ec72dad772c536ba833bb041" ns2:_="" ns3:_="">
    <xsd:import namespace="88b1c72e-1230-43aa-9e77-8fd989221912"/>
    <xsd:import namespace="07d8c8e5-742f-449e-a462-68aeb1b9e9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b1c72e-1230-43aa-9e77-8fd9892219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7c1492e-be29-4671-9d28-046c2fbf6c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d8c8e5-742f-449e-a462-68aeb1b9e92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516547a-b3c0-43d5-a6c2-5b00bb183ba7}" ma:internalName="TaxCatchAll" ma:showField="CatchAllData" ma:web="07d8c8e5-742f-449e-a462-68aeb1b9e9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8b1c72e-1230-43aa-9e77-8fd989221912">
      <Terms xmlns="http://schemas.microsoft.com/office/infopath/2007/PartnerControls"/>
    </lcf76f155ced4ddcb4097134ff3c332f>
    <TaxCatchAll xmlns="07d8c8e5-742f-449e-a462-68aeb1b9e92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FE5BF6-80CA-4C77-B8F2-8DFCDAEB05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b1c72e-1230-43aa-9e77-8fd989221912"/>
    <ds:schemaRef ds:uri="07d8c8e5-742f-449e-a462-68aeb1b9e9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3F9738-B800-432C-8FD5-5F68AB530CD2}">
  <ds:schemaRefs>
    <ds:schemaRef ds:uri="http://schemas.microsoft.com/office/2006/metadata/properties"/>
    <ds:schemaRef ds:uri="http://schemas.microsoft.com/office/infopath/2007/PartnerControls"/>
    <ds:schemaRef ds:uri="88b1c72e-1230-43aa-9e77-8fd989221912"/>
    <ds:schemaRef ds:uri="07d8c8e5-742f-449e-a462-68aeb1b9e923"/>
  </ds:schemaRefs>
</ds:datastoreItem>
</file>

<file path=customXml/itemProps3.xml><?xml version="1.0" encoding="utf-8"?>
<ds:datastoreItem xmlns:ds="http://schemas.openxmlformats.org/officeDocument/2006/customXml" ds:itemID="{3484770F-9E7D-44E9-94E0-35090FE42DF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358</Words>
  <Characters>2043</Characters>
  <Application>Microsoft Office Word</Application>
  <DocSecurity>0</DocSecurity>
  <Lines>17</Lines>
  <Paragraphs>4</Paragraphs>
  <ScaleCrop>false</ScaleCrop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Jeffrey Burns</dc:creator>
  <cp:lastModifiedBy>Madison Miller</cp:lastModifiedBy>
  <cp:revision>4</cp:revision>
  <dcterms:created xsi:type="dcterms:W3CDTF">2024-02-29T18:14:00Z</dcterms:created>
  <dcterms:modified xsi:type="dcterms:W3CDTF">2026-01-13T19:39:00Z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2021-08-25T00:00:00Z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2024-02-28T00:00:00Z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0x01010004C845BAE4CF844C829927EDFA544514</vt:lpwstr>
  </property>
  <property fmtid="{D5CDD505-2E9C-101B-9397-08002B2CF9AE}" pid="7" name="MediaServiceImageTags">
    <vt:lpwstr/>
  </property>
</Properties>
</file>